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ar58"/>
      <w:bookmarkEnd w:id="0"/>
      <w:r>
        <w:rPr>
          <w:rFonts w:ascii="Times New Roman" w:hAnsi="Times New Roman" w:cs="Times New Roman"/>
          <w:b w:val="0"/>
          <w:sz w:val="28"/>
          <w:szCs w:val="28"/>
        </w:rPr>
        <w:t>ПАРАМЕТРЫ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осуществления охоты в охотничьих угодьях, расположенных на территории Омской области, за исключением особо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охраняемых природных 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территорий федерального значения</w:t>
      </w:r>
    </w:p>
    <w:p>
      <w:pPr>
        <w:pStyle w:val="ConsPlusNormal"/>
        <w:rPr>
          <w:sz w:val="28"/>
          <w:szCs w:val="28"/>
        </w:rPr>
      </w:pP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Сроки охоты на копытных животных: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Кабан: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1.1.1. Все половозрастные группы: в общедоступных охотничьих угодьях – с 1 июня по 31 января; в закреплённых охотничьих угодьях – с 1 июня по 28 (29) февраля (за исключением самок, имеющих приплод текущего года, добыча которых запрещена с 1 июня по 30 сентября). 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1.1.2. Все половозрастные группы – с 1 июня по 31 октября на кормовых полях и/или подкормочных площадках только с вышек с расположением охотника на высоте не менее двух метров над поверхностью земли (за исключением охоты в целях регулирования численности охотничьих ресурсов).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 Лось: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1.2.1. Все половозрастные группы: в общедоступных охотничьих угодьях с 1 ноября по 31 декабря; в закрепленных охотничьих угодьях с 1 ноября по 10 января.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1.2.2. Взрослые самцы - с 1 сентября по 30 сентября.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 Олень благородный: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1.3.1. Все половозрастные группы: в общедоступных охотничьих угодьях с 1 ноября по 31 декабря; в закрепленных охотничьих угодьях с 1 ноября по 10 января.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1.3.2. Взрослые самцы - с 1 сентября по 30 сентября.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1.4. Косуля сибирская: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1.4.1. Все половозрастные группы: в общедоступных охотничьих угодьях с 1 ноября по 31 декабря; в закрепленных охотничьих угодьях с 1 октября по 10 января.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1.4.2. Взрослые самцы - с 20 августа по 20 сентября.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Сроки охоты на медведя бурого - с 1 апреля по 30 мая, с 1 августа по    31 декабря.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Сроки охоты на пушных животных: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3.1. Зайцы (беляк, русак) - с последней субботы октября по 31 января;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3.2. Белка, горностай, колонок, енотовидная собака, корсак, куница лесная, ласка, летяга, лисица, норка американская, ондатра, соболь, хори (степной и лесной) - с 15 октября по 28 (29) февраля;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3.3. Охота с борзыми и гончими собаками на зайцев (беляка и русака), лисицу, корсака – с 15 сентября по 28(29) февраля;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3.4. Охота с норными собаками на лисицу, корсака, енотовидную собаку (на норах) – с 15 сентября по 28(29) февраля.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3.5. Барсук – с 1 сентября по 31 октября;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3.6. Бобр, водяная полёвка – с 1 октября по 28(29) февраля;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Волк: ружейная охота - с 1 августа по 28 (29) февраля; самоловная </w:t>
      </w:r>
      <w:r>
        <w:rPr>
          <w:sz w:val="28"/>
          <w:szCs w:val="28"/>
        </w:rPr>
        <w:lastRenderedPageBreak/>
        <w:t>охота с капканами - с 1 августа по 31 марта; самоловная охота с петлями</w:t>
      </w:r>
      <w:r>
        <w:t xml:space="preserve"> </w:t>
      </w:r>
      <w:r>
        <w:rPr>
          <w:sz w:val="28"/>
          <w:szCs w:val="28"/>
        </w:rPr>
        <w:t>(петельными самолововами)  – с 1 ноября по 31 марта, с ловчими птицами – с 1 августа по 31 марта;</w:t>
      </w:r>
    </w:p>
    <w:p>
      <w:pPr>
        <w:pStyle w:val="ConsPlusNormal"/>
        <w:ind w:firstLine="708"/>
        <w:jc w:val="both"/>
        <w:rPr>
          <w:sz w:val="28"/>
          <w:szCs w:val="28"/>
        </w:rPr>
      </w:pPr>
      <w:bookmarkStart w:id="1" w:name="Par88"/>
      <w:bookmarkEnd w:id="1"/>
      <w:r>
        <w:rPr>
          <w:sz w:val="28"/>
          <w:szCs w:val="28"/>
        </w:rPr>
        <w:t>4. Сроки охоты на пернатую дичь: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4.1. Сроки охоты на пернатую дичь в весенний период: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4.1.1. Селезни уток, белолобый гусь, токующие самцы глухаря и тетерева, вальдшнеп - с 25 апреля по 4 мая в Азовском немецком национальном, Горьковском, Исилькульском, Калачинском, Колосовском, Кормиловском, Любинском, Марьяновском, Москаленском, Называевском, Нижнеомском, Оконешниковском, Омском, Саргатском, Таврическом муниципальных районах Омской области.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4.1.2. Селезни уток, белолобый гусь - с 5 по 15 мая в Знаменском, Муромцевском, Седельниковском, Тарском, Тевризском, Усть-Ишимском, Большереченском, Большеуковском, Крутинском, Нововаршавском, Одесском, Павлоградском, Полтавском, Русско-Полянском, Тюкалинском, Черлакском, Шербакульском муниципальных районах Омской области.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4.1.3. Токующие самцы глухаря и тетерева, вальдшнеп - с 1 по 10 мая в Знаменском, Муромцевском, Седельниковском, Тарском, Тевризском, Усть-Ишимском, Большереченском, Большеуковском, Крутинском, Нововаршавском, Одесском, Павлоградском, Полтавском, Русско-Полянском, Тюкалинском, Черлакском, Шербакульском муниципальных районах Омской области.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4.2. Охота на селезней уток с использованием живых подсадных (манных) уток осуществляется в период с 5 апреля по 15 мая. Охота с одной подсадной уткой (или с несколькими подсадными утками) из одного укрытия осуществляется не более чем двумя охотниками.</w:t>
      </w:r>
    </w:p>
    <w:p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4.3. Иные сроки охоты на пернатую дичь, за исключением сроков охоты с собаками, установленных </w:t>
      </w:r>
      <w:hyperlink r:id="rId7" w:history="1">
        <w:r>
          <w:rPr>
            <w:rStyle w:val="a3"/>
            <w:color w:val="000000" w:themeColor="text1"/>
            <w:sz w:val="28"/>
            <w:szCs w:val="28"/>
            <w:u w:val="none"/>
          </w:rPr>
          <w:t>Правилами</w:t>
        </w:r>
      </w:hyperlink>
      <w:r>
        <w:rPr>
          <w:color w:val="000000" w:themeColor="text1"/>
          <w:sz w:val="28"/>
          <w:szCs w:val="28"/>
        </w:rPr>
        <w:t xml:space="preserve"> охоты, утвержденными приказом Министерства природных ресурсов и экологии Российской Федерации от </w:t>
      </w:r>
      <w:r>
        <w:rPr>
          <w:color w:val="000000" w:themeColor="text1"/>
          <w:sz w:val="28"/>
          <w:szCs w:val="28"/>
        </w:rPr>
        <w:br/>
        <w:t>27 июля 2020 года № 477 (далее – Правила охоты):</w:t>
      </w:r>
    </w:p>
    <w:p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4.3.1. Водоплавающая, болотно-луговая, полевая, степная дичь - с последней субботы августа по 30 ноября.</w:t>
      </w:r>
    </w:p>
    <w:p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4.3.2. Боровая дичь - с последней субботы августа по 28 (29) февраля.</w:t>
      </w:r>
    </w:p>
    <w:p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 Охота на грачей, галок, ворон осуществляется в сроки охоты на все виды пернатой дичи, указанные в пункте 4 настоящих параметров.</w:t>
      </w:r>
    </w:p>
    <w:p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6. </w:t>
      </w:r>
      <w:bookmarkStart w:id="2" w:name="_Hlk61985697"/>
      <w:r>
        <w:rPr>
          <w:color w:val="000000" w:themeColor="text1"/>
          <w:sz w:val="28"/>
          <w:szCs w:val="28"/>
        </w:rPr>
        <w:t>Запрещается охота загоном, нагоном, с применением собак (за исключением применения собак охотничьих пород для добора раненого животного):</w:t>
      </w:r>
    </w:p>
    <w:p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6.1 </w:t>
      </w:r>
      <w:bookmarkEnd w:id="2"/>
      <w:r>
        <w:rPr>
          <w:color w:val="000000" w:themeColor="text1"/>
          <w:sz w:val="28"/>
          <w:szCs w:val="28"/>
        </w:rPr>
        <w:t>на благородного оленя, косулю сибирскую, лося, волка и медведя в период с 1 июня по 30 сентября;</w:t>
      </w:r>
    </w:p>
    <w:p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6.2 на кабана в периоды с 1 июля по 1 сентября и с 1 января по 28 (29) февраля. </w:t>
      </w:r>
    </w:p>
    <w:p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7. Разрешается </w:t>
      </w:r>
      <w:bookmarkStart w:id="3" w:name="_Hlk61939939"/>
      <w:r>
        <w:rPr>
          <w:color w:val="000000" w:themeColor="text1"/>
          <w:sz w:val="28"/>
          <w:szCs w:val="28"/>
        </w:rPr>
        <w:t xml:space="preserve">применение петель (петельных самоловов) (далее – петельных самоловов) </w:t>
      </w:r>
      <w:bookmarkStart w:id="4" w:name="_Hlk61961172"/>
      <w:bookmarkStart w:id="5" w:name="_Hlk61965802"/>
      <w:r>
        <w:rPr>
          <w:color w:val="000000" w:themeColor="text1"/>
          <w:sz w:val="28"/>
          <w:szCs w:val="28"/>
        </w:rPr>
        <w:t xml:space="preserve">для добычи волка на территории охотничьих угодий </w:t>
      </w:r>
      <w:bookmarkEnd w:id="4"/>
      <w:r>
        <w:rPr>
          <w:sz w:val="28"/>
          <w:szCs w:val="28"/>
        </w:rPr>
        <w:t xml:space="preserve">в </w:t>
      </w:r>
      <w:r>
        <w:rPr>
          <w:sz w:val="28"/>
          <w:szCs w:val="28"/>
        </w:rPr>
        <w:lastRenderedPageBreak/>
        <w:t>Большеуковском, Знаменском, Муромцевском, Седельниковском, Тарском, Тевризском, Усть-Ишимском муниципальных районах Омской области</w:t>
      </w:r>
      <w:bookmarkEnd w:id="5"/>
      <w:r>
        <w:rPr>
          <w:sz w:val="28"/>
          <w:szCs w:val="28"/>
        </w:rPr>
        <w:t xml:space="preserve"> </w:t>
      </w:r>
      <w:bookmarkStart w:id="6" w:name="_Hlk61961321"/>
      <w:r>
        <w:rPr>
          <w:color w:val="000000" w:themeColor="text1"/>
          <w:sz w:val="28"/>
          <w:szCs w:val="28"/>
        </w:rPr>
        <w:t>при осуществлении промысловой, любительской и спортивной охоты, охоты в целях регулирования численности охотничьих ресурсов и охоты в целях осуществления научно-исследовательской деятельности, образовательной деятельности</w:t>
      </w:r>
      <w:bookmarkEnd w:id="3"/>
      <w:r>
        <w:rPr>
          <w:color w:val="000000" w:themeColor="text1"/>
          <w:sz w:val="28"/>
          <w:szCs w:val="28"/>
        </w:rPr>
        <w:t xml:space="preserve"> </w:t>
      </w:r>
      <w:bookmarkEnd w:id="6"/>
      <w:r>
        <w:rPr>
          <w:color w:val="000000" w:themeColor="text1"/>
          <w:sz w:val="28"/>
          <w:szCs w:val="28"/>
        </w:rPr>
        <w:t xml:space="preserve">с 1 ноября по 31 марта. </w:t>
      </w:r>
      <w:r>
        <w:rPr>
          <w:sz w:val="28"/>
          <w:szCs w:val="28"/>
        </w:rPr>
        <w:t xml:space="preserve">При этом, такая охота разрешается </w:t>
      </w:r>
      <w:r>
        <w:rPr>
          <w:color w:val="000000" w:themeColor="text1"/>
          <w:sz w:val="28"/>
          <w:szCs w:val="28"/>
        </w:rPr>
        <w:t>способами, исключающими причинение вреда другим объектам животного мира, с учётом установленного подпунктом 64.24 Правил охоты запрета на использование петель на отдельных территориях.</w:t>
      </w:r>
    </w:p>
    <w:p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При осуществлении охоты в целях регулирования численности охотничьих ресурсов применение петельных самоловов для добычи волка в других муниципальных районах области и в другие сроки может осуществляться по решению </w:t>
      </w:r>
      <w:r>
        <w:rPr>
          <w:sz w:val="28"/>
          <w:szCs w:val="28"/>
        </w:rPr>
        <w:t>органа исполнительной власти Омской области</w:t>
      </w:r>
      <w:r>
        <w:rPr>
          <w:sz w:val="28"/>
          <w:szCs w:val="28"/>
        </w:rPr>
        <w:t xml:space="preserve"> уполномоченного в сфере охоты и сохранения охотничьих ресурсов.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8. Разрешается применение петельных самоловов на территории охотничьих угодий </w:t>
      </w:r>
      <w:r>
        <w:rPr>
          <w:sz w:val="28"/>
          <w:szCs w:val="28"/>
        </w:rPr>
        <w:t xml:space="preserve">в Большеуковском, Знаменском, Муромцевском, Седельниковском, Тарском, Тевризском, Усть-Ишимском муниципальных районах Омской области </w:t>
      </w:r>
      <w:r>
        <w:rPr>
          <w:color w:val="000000" w:themeColor="text1"/>
          <w:sz w:val="28"/>
          <w:szCs w:val="28"/>
        </w:rPr>
        <w:t>для добычи зайца-беляка при осуществлении промысловой, любительской и спортивной охоты и охоты в целях осуществления научно-исследовательской деятельности, образовательной деятельности с 1 декабря по 31 января.</w:t>
      </w:r>
      <w:bookmarkStart w:id="7" w:name="_GoBack"/>
      <w:bookmarkEnd w:id="7"/>
      <w:r>
        <w:rPr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 этом, такая охота разрешается </w:t>
      </w:r>
      <w:r>
        <w:rPr>
          <w:color w:val="000000" w:themeColor="text1"/>
          <w:sz w:val="28"/>
          <w:szCs w:val="28"/>
        </w:rPr>
        <w:t>способами, исключающими причинение вреда другим объектам животного мира, с учётом установленного подпунктом 64.24 Правил охоты запрета на использование петель на отдельных территориях.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Разрешается применение петельных самоловов на территории охотничьих угодий в Большеуковском, Знаменском, Муромцевском, Седельниковском, Тарском, Тевризском, Усть-Ишимском муниципальных районах Омской области для добычи рябчика и белой куропатки при осуществлении промысловой, любительской и спортивной охоты, и охоты в целях осуществления научно-исследовательской деятельности, образовательной деятельности с последней субботы августа по 28(29) февраля. При этом такая охота разрешается </w:t>
      </w:r>
      <w:r>
        <w:rPr>
          <w:color w:val="000000" w:themeColor="text1"/>
          <w:sz w:val="28"/>
          <w:szCs w:val="28"/>
        </w:rPr>
        <w:t>способами, исключающими причинение вреда другим объектам животного мира, с учётом установленного подпунктом 64.24 Правил охоты запрета на использование петель на отдельных территориях.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10. Требования к петельным самоловам:</w:t>
      </w:r>
    </w:p>
    <w:p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10.1. Запрещается для добычи волка применение петель из металлического троса или иных материалов диаметром более 4 мм. Диаметр окружности петли, установленной для добычи волка (в той части орудия охоты, которая обеспечивает захват животного) не должен превышать 45 см. Установка петель разрешается только на волчьих тропах. </w:t>
      </w:r>
    </w:p>
    <w:p>
      <w:pPr>
        <w:pStyle w:val="ConsPlusNormal"/>
        <w:ind w:firstLine="708"/>
        <w:jc w:val="both"/>
        <w:rPr>
          <w:sz w:val="28"/>
          <w:szCs w:val="28"/>
          <w:lang w:val="x-none"/>
        </w:rPr>
      </w:pPr>
      <w:r>
        <w:rPr>
          <w:sz w:val="28"/>
          <w:szCs w:val="28"/>
        </w:rPr>
        <w:t>10.2. Запрещается для добычи зайца-беляка применение петельных самоловов из троса или проволоки диаметром более 1 мм и общей длиной более 200 см.</w:t>
      </w:r>
    </w:p>
    <w:p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10.3. Запрещается для добычи белой куропатки</w:t>
      </w:r>
      <w:r>
        <w:rPr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применение петель из металлических тросов, проволоки, а также иных материалов, диаметр которых превышает 0,5 мм и/или общая длина превышает 100 см.</w:t>
      </w:r>
    </w:p>
    <w:p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10.4. Запрещается для добычи рябчика установка петельных самоловов на высоте менее 1 метра от поверхности земли. Запрещается применение петель из металлических тросов, проволоки, а также иных материалов, диаметр которых превышает 0,5 мм и/или общая длина превышает 100 см.</w:t>
      </w:r>
    </w:p>
    <w:p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10.5. Перед установкой петельных самоловов для отлова волка и их снятием в закреплённых охотничьих угодьях охотник обязан сообщить любым доступным способом охотпользователю, в охотничьих угодьях которого осуществляется охота, местоположение и дату установки и (или) снятия петель.</w:t>
      </w:r>
    </w:p>
    <w:p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10.6. Перед установкой петельных самоловов для отлова волка и их снятием в общедоступных охотничьих угодьях охотник обязан сообщить любым доступным способом в орган государственной власти Омской области, осуществляющий федеральный государственный охотничий надзор на территории Омской области, местоположение и дату установки и (или) снятия петель.</w:t>
      </w:r>
    </w:p>
    <w:p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10.7. Охотник обязан привести петельные самоловы в ненастороженное состояние не позднее последнего дня срока действия разрешения на добычу охотничьих ресурсов, либо при выполнении норм добычи охотничьих ресурсов.</w:t>
      </w:r>
    </w:p>
    <w:p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11. Запрещается применение любых световых устройств, тепловизоров, приборов ночного видения для осуществления промысловой, любительской и спортивной охоты, за исключением осуществления охоты на кабана и бурого медведя в тёмное время суток.</w:t>
      </w:r>
    </w:p>
    <w:p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12. Запрещается промысловая, любительская и спортивная охота в зонах нагонки и натаски собак охотничьих пород, границы которых определены в строках 1 - 10 таблицы приложения № 13 к схеме размещения, использования и охраны охотничьих угодий на территории Омской области до 2024 года, утвержденной Указом Губернатора Омской области от 18 апреля 2014 года </w:t>
      </w:r>
      <w:r>
        <w:rPr>
          <w:color w:val="000000" w:themeColor="text1"/>
          <w:sz w:val="28"/>
          <w:szCs w:val="28"/>
        </w:rPr>
        <w:br/>
        <w:t>№ 44 (далее – Схема).</w:t>
      </w:r>
    </w:p>
    <w:p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13. Запрещается промысловая, любительская и спортивная охота на все виды охотничьих животных на территориях зон охраны охотничьих ресурсов, границы которых определены в строках 1, 2 таблицы приложения № 11 к Схеме.</w:t>
      </w:r>
    </w:p>
    <w:p>
      <w:pPr>
        <w:pStyle w:val="ConsPlusNormal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14. Охота на все виды охотничьих животных, не указанных в настоящих параметрах, осуществляется в сроки, установленные Правилами охоты.</w:t>
      </w:r>
    </w:p>
    <w:p>
      <w:pPr>
        <w:pStyle w:val="ConsPlusNormal"/>
        <w:ind w:firstLine="708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______________</w:t>
      </w:r>
    </w:p>
    <w:sectPr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5925815"/>
      <w:docPartObj>
        <w:docPartGallery w:val="Page Numbers (Top of Page)"/>
        <w:docPartUnique/>
      </w:docPartObj>
    </w:sdtPr>
    <w:sdtContent>
      <w:p>
        <w:pPr>
          <w:pStyle w:val="a6"/>
          <w:jc w:val="center"/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3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5FD4A3-13A7-480D-AA3C-2F39B8819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5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Pr>
      <w:rFonts w:eastAsiaTheme="minorEastAsia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3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294697&amp;date=03.12.2020&amp;dst=100010&amp;fld=13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3D379-BF43-4045-8C5F-6E501B423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1482</Words>
  <Characters>8453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В. Васильков</dc:creator>
  <cp:keywords/>
  <dc:description/>
  <cp:lastModifiedBy>Сергей А. Палагута</cp:lastModifiedBy>
  <cp:revision>2</cp:revision>
  <cp:lastPrinted>2021-01-19T15:15:00Z</cp:lastPrinted>
  <dcterms:created xsi:type="dcterms:W3CDTF">2021-01-20T03:46:00Z</dcterms:created>
  <dcterms:modified xsi:type="dcterms:W3CDTF">2021-01-20T03:46:00Z</dcterms:modified>
</cp:coreProperties>
</file>