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383" w:rsidRPr="003D5383" w:rsidRDefault="003D5383" w:rsidP="003D53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Приказ Министерства природных ресурсов и экологии Российской Федерации от 29 июня 2010 г. N 228 г. Москва</w:t>
      </w:r>
    </w:p>
    <w:p w:rsidR="00E200C9" w:rsidRPr="00E200C9" w:rsidRDefault="003D5383" w:rsidP="003D53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"Об утверждении порядка принятия документа об утверждении лимита добычи охотничьих ресурсов, внесения в него изменений и требований к его содержанию</w:t>
      </w:r>
      <w:r w:rsidR="00E200C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3D5383" w:rsidRPr="003D5383" w:rsidRDefault="003D5383" w:rsidP="00E200C9">
      <w:pPr>
        <w:spacing w:after="6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83" w:rsidRPr="003D5383" w:rsidRDefault="003D5383" w:rsidP="003D5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83" w:rsidRPr="003D5383" w:rsidRDefault="003D5383" w:rsidP="003D5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83" w:rsidRPr="003D5383" w:rsidRDefault="003D5383" w:rsidP="00E200C9">
      <w:pPr>
        <w:spacing w:after="6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83" w:rsidRPr="003D5383" w:rsidRDefault="003D5383" w:rsidP="003D5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Опубликовано: 23 августа 2010 г. в </w:t>
      </w:r>
      <w:hyperlink r:id="rId4" w:history="1">
        <w:r w:rsidRPr="003D53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"РГ" - Федеральный выпуск №5266</w:t>
        </w:r>
        <w:proofErr w:type="gramStart"/>
      </w:hyperlink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ступает в силу:3 сентября 2010 г. 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Зарегистрирован в Минюсте РФ 16 августа 2010 г.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Регистрационный N 18158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статей 24 и 32 Федерального закона от 24 июля 2009г.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 N 52, ст. 6441, ст. 6450) и в соответствии с пунктом 5.2.51 [3] Положения о Министерстве природных ресурсов и экологии Российской Федерации, утвержденного постановлением Правительства Российской Федерации от 29 мая 2008 г. N 404 (Собрание законодательства Российской Федерации, 2008, N 22, ст. 2581; N 42, ст.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4825; N 46, ст. 5337; 2009, N 3, ст. 378; N 6, ст. 738; N 33, ст. 4088;N 34, ст. 4192; N 49, ст. 5976; 2010, N 5, ст. 538; N 10, ст. 1094; N 14, ст. 1656), </w:t>
      </w:r>
      <w:r w:rsidRPr="003D5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  <w:proofErr w:type="gramEnd"/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прилагаемые: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принятия документа об утверждении лимита добычи охотничьих ресурсов и внесения в него изменений (приложение 1);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содержанию документа об утверждении лимита добычи охотничьих ресурсов (приложение 2).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Министр Ю. Трутнев</w:t>
      </w:r>
    </w:p>
    <w:p w:rsidR="003D5383" w:rsidRPr="003D5383" w:rsidRDefault="003D5383" w:rsidP="003D538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Приложение 1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принятия документа об утверждении лимита добычи охотничьих ресурсов и внесения в него изменений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принятия документа об утверждении лимита добычи охотничьих ресурсов и внесения в него изменений (далее - Порядок) разработан в соответствии с Федеральным законом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N 52, ст. 6441, ст. 6450) (далее - Федеральный закон от 24 июля 2009 г. N 209-ФЗ) и определяет процедуру подготовки, принятия документа об утверждении лимита добычи охотничьих ресурсов в субъекте Российской Федерации и внесения в него изменений.</w:t>
      </w:r>
      <w:proofErr w:type="gramEnd"/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2. Лимит добычи охотничьих ресурсов - объем допустимой годовой добычи охотничьих ресурсов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Лимит добычи охотничьих ресурсов утверждается для каждого субъекта Российской Федерации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в срок не позднее 1 августа текущего года на период до 1 августа следующего года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Юридические лица и индивидуальные предприниматели, заключившие </w:t>
      </w:r>
      <w:proofErr w:type="spell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охотхозяйственные</w:t>
      </w:r>
      <w:proofErr w:type="spell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 до 15 апреля, подают в исполнительный орган государственной власти субъекта Российской Федерации, уполномоченный в области охоты и сохранения охотничьих ресурсов (далее - уполномоченный орган субъекта Российской Федерации) заявку на установление квоты добычи для каждого вида охотничьих ресурсов. В заявке для каждого вида охотничьих ресурсов необходимо указать: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свойственную для вида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охотничьего ресурса площадь обитания (если </w:t>
      </w:r>
      <w:proofErr w:type="spell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охотустройство</w:t>
      </w:r>
      <w:proofErr w:type="spell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производилось, указывается общая площадь охотничьего угодья);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и показатель численности на 1000 га в текущем году и за два предыдущих года;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квоту добычи, выраженную в процентах от численности охотничьего ресурса в текущем году;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квоту добычи, выраженную в количестве особей, предполагаемых к изъятию, в том числе количество особей в возрасте до одного года, взрослых особей (самцов с неокостеневшими рогами, самцов во время гона, без подразделения по половому признаку).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добычи охотничьих ресурсов в целях научной и образовательной деятельности на территориях, являющихся средой обитания охотничьих ресурсов, но не являющихся охотничьими угодьями, за исключением особо охраняемых природных территорий федерального значения, научные и образовательные организации до 15 апреля подают заявки в уполномоченный орган субъекта Российской Федерации.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добычи охотничьих ресурсов на территориях, являющихся средой обитания охотничьих ресурсов, но не являющихся охотничьими угодьями, за исключением особо охраняемых природных территорий федерального значения, в целях акклиматизации, переселения и гибридизации охотничьих ресурсов, в целях содержания и разведения охотничьих ресурсов в </w:t>
      </w:r>
      <w:proofErr w:type="spell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обитания, юридические лица и индивидуальные предприниматели, имеющие разрешение </w:t>
      </w: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осуществление деятельности в соответствии со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статьями 49 и 50 Федерального закона от 24 июля 2009 г. N 209-ФЗ, до 15 апреля подают заявки в уполномоченный орган субъекта Российской Федерации.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Квота (объем) добычи охотничьих ресурсов определяется в пределах установленных нормативов допустимого изъятия на основании данных о численности</w:t>
      </w:r>
      <w:r w:rsidRPr="003D53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охотничьих ресурсов и изменяется относительно квоты (объема) добычи охотничьих ресурсов предыдущего сезона охоты пропорционально изменению численности охотничьих ресурсов относительно численности в предыдущем сезоне охоты.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первичном установлении квоты в охотничьем угодье она устанавливается в соответствии с заявкой юридического лица или индивидуального предпринимателя в пределах установленных нормативов допустимого изъятия на основании данных о численности охотничьих ресурсов.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квота добычи охотничьих ресурсов в охотничьих угодьях или объем добычи охотничьих ресурсов на иных территориях, являющихся средой обитания охотничьих ресурсов, устанавливается только для осуществления охоты в целях научно-исследовательской деятельности, образовательной деятельности, в целях акклиматизации, переселения и гибридизации охотничьих ресурсов, в целях содержания и разведения охотничьих ресурсов в </w:t>
      </w:r>
      <w:proofErr w:type="spell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обитания, они могут составлять менее 3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% общей численности охотничьего ресурса определенного вида.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Квота (объем) добычи охотничьих ресурсов не устанавливается: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заявки;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данных о численности охотничьих ресурсов в охотничьих угодьях или на иных территориях, являющихся средой обитания охотничьих ресурсов;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при котором определение квоты добычи приводит к результату менее чем одна особь.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планируемая квота добычи охотничьих ресурсов в закрепленном охотничьем угодье, указанная в заявке, выше, чем допускается нормативами допустимого изъятия охотничьих ресурсов, либо при установлении квоты не учтено снижение численности охотничьих ресурсов относительно численности в предыдущем сезоне охоты, уполномоченный орган субъекта Российской Федерации устанавливает квоту добычи охотничьих ресурсов в отношении этого охотничьего угодья в меньшем объеме, чем объем, определенный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заявкой, обосновывая причины такого несоответствия, о чем в трехдневный срок уведомляет юридическое лицо или индивидуального предпринимателя, подавшего заявку.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Для подготовки документа об утверждении лимита добычи охотничьих ресурсов в субъекте Российской Федерации уполномоченный орган субъекта Российской Федерации: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до 15 апреля осуществляет сбор заявок на установление квоты добычи охотничьих ресурсов, в отношении которых устанавливается лимит добычи;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до 15 апреля определяет квоты добычи охотничьих ресурсов в общедоступных охотничьих угодьях;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9.3. до 15 апреля на основании заявок, поданных на добычу охотничьих ресурсов в целях осуществления научно-исследовательской деятельности, образовательной деятельности, в целях акклиматизации, переселения и гибридизации охотничьих ресурсов, в целях содержания и разведения охотничьих ресурсов в </w:t>
      </w:r>
      <w:proofErr w:type="spell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 на территориях, являющихся средой обитаниях охотничьих ресурсов, но не являющихся охотничьими угодьями, за исключением особо охраняемых природных территорий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значения, определяет объем добычи охотничьих ресурсов на этих территориях;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определяет лимит добычи каждого вида охотничьих ресурсов по субъекту Российской Федерации с указанием, при необходимости, их пола и возраста, на период с 1 августа текущего года до 1 августа следующего года как сумму квот добычи охотничьих ресурсов в закрепленных охотничьих угодьях, квот добычи охотничьих ресурсов в общедоступных охотничьих угодьях и объемов добычи на территориях, являющихся средой обитания охотничьих ресурсов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являющихся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охотничьими угодьями;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9.5. до 1 мая направляет материалы, обосновывающие лимиты и квоты добычи охотничьих ресурсов в орган исполнительной власти субъекта Российской Федерации, уполномоченный проводить государственную экологическую экспертизу;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9.6. после получения положительного заключения государственной экологической экспертизы, но не позднее 15 июня, направляет на согласование в Минприроды России проект лимита добычи на территории субъекта Российской Федерации видов охотничьих ресурсов, лимит добычи которых утверждается по согласованию с федеральным органом исполнительной власти (далее - проект), с приложением пояснительной записки, содержащей оценку качества проведенных учетных работ в разрезе охотничьих угодий и иных территорий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являющихся средой обитания охотничьих ресурсов, и в целом по субъекту Российской Федерации, описание погодных условия в период проведения учетных работ, информацию о незаконной добыче и гибели охотничьих ресурсов, в отношении которых устанавливается лимит добычи, за предыдущий год.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должен содержать для каждого вида охотничьих ресурсов следующие сведения: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в текущем году и за два предыдущих года;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установленный лимит добычи охотничьего ресурса за два предыдущих года;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лимита за два предыдущих года, выраженное в процентах;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устанавливаемый лимит добычи, в том числе взрослых особей и особей в возрасте до 1 года;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устанавливаемые квоты добычи для охотничьих угодий и объемы добычи для территорий, являющихся средой обитания охотничьих ресурсов, но не являющихся охотничьими угодьями.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Минприроды России осуществляет согласование проекта в соответствии с законодательством Российской Федерации.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Уполномоченный орган субъекта Российской Федерации до 31 июля представляет для утверждения высшему должностному лицу субъекта Российской Федерации (руководителю высшего исполнительного органа государственной власти субъекта </w:t>
      </w: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Российской Федерации) проект документа об утверждении лимита добычи охотничьих ресурсов в субъекте Российской Федерации.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не позднее 1 августа утверждает лимит добычи охотничьих ресурсов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14. Документ, утверждающий лимиты добычи охотничьих ресурсов в субъекте Российской Федерации, подлежит официальному опубликованию в установленном порядке.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Копия документа, утверждающего лимиты добычи охотничьих ресурсов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субъекте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представляется в Минприроды России в течение 7 календарных дней со дня официального опубликования.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16. Внесение изменений в документ об утверждении лимита добычи охотничьих ресурсов допускается в случаях: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требующих внесения изменений, не касающихся планируемого объема добычи охотничьих ресурсов;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судебного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</w:t>
      </w:r>
      <w:r w:rsidRPr="003D53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</w:t>
      </w: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17. Документ субъекта Российской Федерации о внесении соответствующих изменений в принятый документ об утверждении лимита добычи охотничьих ресурсов подлежит официальному опубликованию в установленном порядке.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18. Копия документа субъекта Российской Федерации о внесении соответствующих изменений в принятый документ об утверждении лимита добычи охотничьих ресурсов предоставляется в уполномоченный федеральный орган исполнительной власти в течение 7 календарных дней со дня его официального опубликования.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1</w:t>
      </w:r>
      <w:proofErr w:type="gramStart"/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 xml:space="preserve"> С</w:t>
      </w:r>
      <w:proofErr w:type="gramEnd"/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т. 1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 N 52, ст. 6441, ст. 6450).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2 Ч. 1 ст. 24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3</w:t>
      </w:r>
      <w:proofErr w:type="gramStart"/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 xml:space="preserve"> З</w:t>
      </w:r>
      <w:proofErr w:type="gramEnd"/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десь и далее в документе - данные о численности охотничьих ресурсов на 1 апреля текущего года по данным государственного мониторинга охотничьих ресурсов и среды их обитания.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4 Ч. 3 ст. 24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5 Ч. 11 ст. 24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Приложение 2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Требования к содержанию документа об утверждении лимита добычи охотничьих ресурсов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об утверждении лимита добычи охотничьих ресурсов на территории субъекта Российской Федерации состоит из вводной, основной и заключительной частей.</w:t>
      </w:r>
      <w:proofErr w:type="gramEnd"/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содержит обоснование издания документа об утверждении лимита добычи охотничьих ресурсов на территории субъекта Российской Федерации, ссылку на реквизиты документа о согласовании уполномоченным федеральным органом исполнительной власти лимитов добычи соответствующих видов охотничьих ресурсов и ссылку на реквизиты приказа органа исполнительной власти субъекта Российской Федерации, уполномоченного на проведение государственной экологической экспертизы материалов, обосновывающих лимиты добычи охотничьих ресурсов, об утверждении заключения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экспертной комиссии.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 содержит сведения об утверждаемом лимите, квотах и объемах добычи охотничьих ресурсов для каждого охотничьего угодья и иной территории, являющейся средой обитания определенного вида охотничьих ресурсов, в отношении которого устанавливается лимит добычи, с указанием, при необходимости, количества особей в возрасте до одного года, взрослых особей (самцов с неокостеневшими рогами, самцов во время гона, без подразделения по половому признаку) на</w:t>
      </w:r>
      <w:proofErr w:type="gramEnd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с 1 августа текущего года до 1 августа следующего года.</w:t>
      </w:r>
    </w:p>
    <w:p w:rsidR="003D5383" w:rsidRPr="003D5383" w:rsidRDefault="003D5383" w:rsidP="003D5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3D53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Заключительная часть содержит указание на должностное лицо уполномоченного органа субъекта Российской Федерации, на которое возложен контроль за исполнением документа об утверждении лимита добычи охотничьих ресурсов на территории субъекта Российской Федерации.</w:t>
      </w:r>
      <w:proofErr w:type="gramEnd"/>
    </w:p>
    <w:p w:rsidR="004A35A8" w:rsidRDefault="004A35A8"/>
    <w:sectPr w:rsidR="004A35A8" w:rsidSect="004A3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3D5383"/>
    <w:rsid w:val="003D5383"/>
    <w:rsid w:val="004A35A8"/>
    <w:rsid w:val="004E71E5"/>
    <w:rsid w:val="00E20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5A8"/>
  </w:style>
  <w:style w:type="paragraph" w:styleId="1">
    <w:name w:val="heading 1"/>
    <w:basedOn w:val="a"/>
    <w:link w:val="10"/>
    <w:uiPriority w:val="9"/>
    <w:qFormat/>
    <w:rsid w:val="003D53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D53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3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D53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D5383"/>
    <w:rPr>
      <w:color w:val="0000FF"/>
      <w:u w:val="single"/>
    </w:rPr>
  </w:style>
  <w:style w:type="character" w:customStyle="1" w:styleId="comments">
    <w:name w:val="comments"/>
    <w:basedOn w:val="a0"/>
    <w:rsid w:val="003D5383"/>
  </w:style>
  <w:style w:type="character" w:customStyle="1" w:styleId="tik-text">
    <w:name w:val="tik-text"/>
    <w:basedOn w:val="a0"/>
    <w:rsid w:val="003D5383"/>
  </w:style>
  <w:style w:type="paragraph" w:styleId="a4">
    <w:name w:val="Normal (Web)"/>
    <w:basedOn w:val="a"/>
    <w:uiPriority w:val="99"/>
    <w:semiHidden/>
    <w:unhideWhenUsed/>
    <w:rsid w:val="003D5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5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2227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37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85273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63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g.ru/gazeta/rg/2010/08/2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2148</Words>
  <Characters>12249</Characters>
  <Application>Microsoft Office Word</Application>
  <DocSecurity>0</DocSecurity>
  <Lines>102</Lines>
  <Paragraphs>28</Paragraphs>
  <ScaleCrop>false</ScaleCrop>
  <Company>Microsoft</Company>
  <LinksUpToDate>false</LinksUpToDate>
  <CharactersWithSpaces>14369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4</cp:revision>
  <dcterms:created xsi:type="dcterms:W3CDTF">2015-04-27T05:51:00Z</dcterms:created>
  <dcterms:modified xsi:type="dcterms:W3CDTF">2015-04-27T09:54:00Z</dcterms:modified>
</cp:coreProperties>
</file>